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2020年中秋国庆节慰问品采购项目需求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一、项目清单及规格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慰问品套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餐</w:t>
      </w:r>
      <w:r>
        <w:rPr>
          <w:rFonts w:hint="eastAsia" w:ascii="仿宋_GB2312" w:hAnsi="宋体" w:eastAsia="仿宋_GB2312"/>
          <w:sz w:val="28"/>
          <w:szCs w:val="28"/>
        </w:rPr>
        <w:t>包含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以下两个</w:t>
      </w:r>
      <w:r>
        <w:rPr>
          <w:rFonts w:hint="eastAsia" w:ascii="仿宋_GB2312" w:hAnsi="宋体" w:eastAsia="仿宋_GB2312"/>
          <w:sz w:val="28"/>
          <w:szCs w:val="28"/>
        </w:rPr>
        <w:t>种类，响应报价时必须对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单项</w:t>
      </w:r>
      <w:r>
        <w:rPr>
          <w:rFonts w:hint="eastAsia" w:ascii="仿宋_GB2312" w:hAnsi="宋体" w:eastAsia="仿宋_GB2312"/>
          <w:sz w:val="28"/>
          <w:szCs w:val="28"/>
        </w:rPr>
        <w:t>物品分别进行报价，如所报套装的总价及分项价超过采购限价，则其报价文件作无效处理。套装限价为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200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/份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。</w:t>
      </w:r>
    </w:p>
    <w:tbl>
      <w:tblPr>
        <w:tblStyle w:val="5"/>
        <w:tblpPr w:leftFromText="180" w:rightFromText="180" w:vertAnchor="page" w:horzAnchor="page" w:tblpX="795" w:tblpY="4744"/>
        <w:tblOverlap w:val="never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31"/>
        <w:gridCol w:w="2071"/>
        <w:gridCol w:w="2856"/>
        <w:gridCol w:w="1436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套餐内容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规格要求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质量要求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包装要求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及金额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月饼礼盒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每盒含月饼6个或以上，总重量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900g。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限含以下四种传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统口味：双黄白莲蓉、蛋黄红/白莲蓉、伍仁（火腿）、红豆沙。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6" w:leftChars="0" w:hanging="16" w:hangingChars="7"/>
              <w:jc w:val="left"/>
              <w:rPr>
                <w:rFonts w:hint="default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广式月饼，质量符合国家食品安全标准，档次等同于一线品牌月饼，剩余保质期不少于2/3。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中秋节专属设计礼盒，包装精美，彰显节日气氛。</w:t>
            </w: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00份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，每份限价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200元，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以实际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发放数量结算。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扶贫土鸡蛋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hanging="16" w:hangingChars="7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为全国或广东扶贫产品目录产品，有相关扶贫机构证明。农家散养鸡蛋，一箱30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个</w:t>
            </w:r>
            <w:r>
              <w:rPr>
                <w:color w:val="auto"/>
                <w:sz w:val="24"/>
                <w:szCs w:val="24"/>
                <w:highlight w:val="none"/>
              </w:rPr>
              <w:t>装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或以上。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质量达到鲜鸡蛋一级标准，无公害、无药残、无激素。蛋壳清洁无污垢，蛋白清澈浓稠，蛋黄结实圆润，颜色呈橘黄，有韧性。蛋液具有固有的蛋腥味、无异味。保质期</w:t>
            </w: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剩余保质期不少于2/3。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独立盒装或箱装，外包装最好有扶贫标志。</w:t>
            </w: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环保袋</w:t>
            </w:r>
          </w:p>
        </w:tc>
        <w:tc>
          <w:tcPr>
            <w:tcW w:w="636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每份套餐搭配环保袋一个，方便职工领取。</w:t>
            </w: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总体要求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1.供应商所供的产品须符合《中华人民共和国食品安全法》及国家的相关规定。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 xml:space="preserve">2.供应商具备履行合同所需的设施及设备、财务能力、技术能力、抗风险能力。近三年内没有与骗取合同有关的犯罪或严重违法行为，且没有发生重大安全事故或重大质量事故。 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3.供应商必须提供货物的相关质检合格证明。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4.供应商所供的产品必须符合国家行业生产、经营标准及有关标准，保证无异味、无霉烂、无变质、无破损，如不符合报价文件所描述的质量标准，必须退货并承担违约责任。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5.供应商不得擅自变更报价货品（含商标、名称、产地、包装、规格和重量等），必须严格按采购方的要求供应，否则采购方有权拒收，由此所产生的费用由供应商负责。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6.供应商应充分做好工作人员的培训、教育工作，严格遵守采购方（医院）的各项规定。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7.供应商不得将成交项目转包、分包，否则采购方有权单方终止合同，由此产生的一切经济损失由供应商自行承担。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三、服务要求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1" w:firstLine="560" w:firstLineChars="200"/>
        <w:jc w:val="lef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1.送货标准：按照每人份/袋提供，以便采购方发放。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1" w:firstLine="560" w:firstLineChars="200"/>
        <w:jc w:val="lef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2.供应商的实际供货价是以其成交报价的供货价为执行标准。在实际供应过程中不得以任何理由调整价格。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1" w:firstLine="560" w:firstLineChars="200"/>
        <w:jc w:val="lef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3.供应商应按采购方的要求，在指定时间送货到指定地方（含两个分院及院本部范围内）同时提供定点派送服务(供应商在派送点安排工作人员,职工到派送点自行领取，不少于5天，每天至少有3-5名工作人员派送安排），在组织货物供应的运输费、搬运费、税金等一切费用由供应商承担，供应商随货送上一式两份的送货清单，供双方验货后签字确认，双方各持一份，作为送、收货的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四、质量要求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1.供应商必须保证货物符合国家卫生标准，所有食品剩余保质期不少于三分之二，其中用品按用户需求书中的清单所列要求，并不得含有可能对人体健康有害的物质。如果发生出现质量问题或造成食物中毒，经查实后确属供应商责任，供应商应承担全部责任，包括赔偿食物中毒人员医疗费、误工费、事故处理费等，甚至承担刑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2.供应商供应过期产品或以次充好产品，采购方有权拒收，并责令其在规定的时间内重新送货；若无法在规定时间内重新送货，按第九条违约责任的第2款处理，所发生经济损失由供应商负责。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五、交货期</w:t>
      </w:r>
    </w:p>
    <w:p>
      <w:pPr>
        <w:keepNext w:val="0"/>
        <w:keepLines w:val="0"/>
        <w:pageBreakBefore w:val="0"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100"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供应商按采购方要求的供货数量交货，供应商备货期为10个工作日。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default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六、履约保证金</w:t>
      </w:r>
    </w:p>
    <w:p>
      <w:pPr>
        <w:keepNext w:val="0"/>
        <w:keepLines w:val="0"/>
        <w:pageBreakBefore w:val="0"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100"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1、成交供应商在签订合同前，应一次性缴纳履约保证金人民币 50000.00 元（伍万元整）到采购方财务科。如发生违约可从履约保证金中扣除，于合同期满或合同中止后结算。</w:t>
      </w:r>
    </w:p>
    <w:p>
      <w:pPr>
        <w:keepNext w:val="0"/>
        <w:keepLines w:val="0"/>
        <w:pageBreakBefore w:val="0"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100"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2、如果成交供应商没有按采购规定签订采购合同并提交履约保证金，则视为自动放弃成交资格。</w:t>
      </w:r>
    </w:p>
    <w:p>
      <w:pPr>
        <w:keepNext w:val="0"/>
        <w:keepLines w:val="0"/>
        <w:pageBreakBefore w:val="0"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100"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3、在供应商按合同要求全部完成规定的本项目，采购方将把履约保证金无息全额退还给成交供应商。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宋体"/>
          <w:color w:val="auto"/>
          <w:sz w:val="24"/>
          <w:szCs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BBF34"/>
    <w:multiLevelType w:val="singleLevel"/>
    <w:tmpl w:val="F08BBF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71DF"/>
    <w:rsid w:val="029C4C09"/>
    <w:rsid w:val="02A641F0"/>
    <w:rsid w:val="02F84417"/>
    <w:rsid w:val="03664F61"/>
    <w:rsid w:val="03C16290"/>
    <w:rsid w:val="04C767C3"/>
    <w:rsid w:val="05833D2F"/>
    <w:rsid w:val="072F66C1"/>
    <w:rsid w:val="07676543"/>
    <w:rsid w:val="0B8C24BB"/>
    <w:rsid w:val="0C47762A"/>
    <w:rsid w:val="0D765770"/>
    <w:rsid w:val="0FD73E75"/>
    <w:rsid w:val="10EB1B6D"/>
    <w:rsid w:val="11FA6640"/>
    <w:rsid w:val="15A90D9F"/>
    <w:rsid w:val="18D32961"/>
    <w:rsid w:val="1A5C6199"/>
    <w:rsid w:val="1CF27F94"/>
    <w:rsid w:val="1E7D3868"/>
    <w:rsid w:val="1FF50063"/>
    <w:rsid w:val="21D11108"/>
    <w:rsid w:val="27BB71DF"/>
    <w:rsid w:val="2AD53270"/>
    <w:rsid w:val="2C3C363C"/>
    <w:rsid w:val="2D092567"/>
    <w:rsid w:val="30D85D44"/>
    <w:rsid w:val="3CB3033C"/>
    <w:rsid w:val="3DF87B37"/>
    <w:rsid w:val="42527782"/>
    <w:rsid w:val="45CC4E61"/>
    <w:rsid w:val="482B3035"/>
    <w:rsid w:val="48AB0378"/>
    <w:rsid w:val="4B2A49FB"/>
    <w:rsid w:val="4D806FF1"/>
    <w:rsid w:val="4ED24027"/>
    <w:rsid w:val="507431EB"/>
    <w:rsid w:val="58F43901"/>
    <w:rsid w:val="595F1CF9"/>
    <w:rsid w:val="59CF6619"/>
    <w:rsid w:val="68D93E08"/>
    <w:rsid w:val="696A3FE7"/>
    <w:rsid w:val="6D5F050B"/>
    <w:rsid w:val="6F7A0237"/>
    <w:rsid w:val="70361528"/>
    <w:rsid w:val="7862526E"/>
    <w:rsid w:val="7ABA4BF4"/>
    <w:rsid w:val="7F1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2020-03-19T05:34:00Z</dcterms:created>
  <dc:creator>Mad  rabbit</dc:creator>
  <cp:lastModifiedBy>舜娟</cp:lastModifiedBy>
  <cp:lastPrinted>2020-03-19T07:07:00Z</cp:lastPrinted>
  <dcterms:modified xsi:type="dcterms:W3CDTF">2020-08-05T08:22:47Z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